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45" w:rsidRPr="00AD2AEB" w:rsidRDefault="00FC1E45" w:rsidP="00FC1E45">
      <w:pPr>
        <w:rPr>
          <w:rFonts w:asciiTheme="minorHAnsi" w:hAnsiTheme="minorHAnsi" w:cstheme="minorHAnsi"/>
        </w:rPr>
      </w:pPr>
    </w:p>
    <w:p w:rsidR="00ED2D39" w:rsidRPr="00AD2AEB" w:rsidRDefault="00FC1E45" w:rsidP="00756D1E">
      <w:pPr>
        <w:jc w:val="center"/>
        <w:rPr>
          <w:rFonts w:asciiTheme="minorHAnsi" w:hAnsiTheme="minorHAnsi" w:cstheme="minorHAnsi"/>
          <w:b/>
          <w:bCs/>
        </w:rPr>
      </w:pPr>
      <w:r w:rsidRPr="00AD2AEB">
        <w:rPr>
          <w:rFonts w:asciiTheme="minorHAnsi" w:hAnsiTheme="minorHAnsi" w:cstheme="minorHAnsi"/>
          <w:b/>
          <w:bCs/>
        </w:rPr>
        <w:t>Questions</w:t>
      </w:r>
      <w:r w:rsidR="00756D1E" w:rsidRPr="00AD2AEB">
        <w:rPr>
          <w:rFonts w:asciiTheme="minorHAnsi" w:hAnsiTheme="minorHAnsi" w:cstheme="minorHAnsi"/>
          <w:b/>
          <w:bCs/>
        </w:rPr>
        <w:t xml:space="preserve"> and Answers for Partners in Policymaking Seed Grant</w:t>
      </w:r>
    </w:p>
    <w:p w:rsidR="00C25925" w:rsidRPr="00AD2AEB" w:rsidRDefault="00C25925" w:rsidP="00756D1E">
      <w:pPr>
        <w:jc w:val="center"/>
        <w:rPr>
          <w:rFonts w:asciiTheme="minorHAnsi" w:hAnsiTheme="minorHAnsi" w:cstheme="minorHAnsi"/>
          <w:bCs/>
        </w:rPr>
      </w:pPr>
    </w:p>
    <w:p w:rsidR="00756D1E" w:rsidRPr="00AD2AEB" w:rsidRDefault="00ED2D39" w:rsidP="00FC1E45">
      <w:pPr>
        <w:rPr>
          <w:rFonts w:asciiTheme="minorHAnsi" w:hAnsiTheme="minorHAnsi" w:cstheme="minorHAnsi"/>
          <w:b/>
        </w:rPr>
      </w:pPr>
      <w:r w:rsidRPr="00AD2AEB">
        <w:rPr>
          <w:rFonts w:asciiTheme="minorHAnsi" w:hAnsiTheme="minorHAnsi" w:cstheme="minorHAnsi"/>
        </w:rPr>
        <w:tab/>
      </w:r>
      <w:r w:rsidRPr="00AD2AEB">
        <w:rPr>
          <w:rFonts w:asciiTheme="minorHAnsi" w:hAnsiTheme="minorHAnsi" w:cstheme="minorHAnsi"/>
        </w:rPr>
        <w:tab/>
      </w:r>
      <w:r w:rsidRPr="00AD2AEB">
        <w:rPr>
          <w:rFonts w:asciiTheme="minorHAnsi" w:hAnsiTheme="minorHAnsi" w:cstheme="minorHAnsi"/>
        </w:rPr>
        <w:tab/>
      </w:r>
      <w:r w:rsidRPr="00AD2AEB">
        <w:rPr>
          <w:rFonts w:asciiTheme="minorHAnsi" w:hAnsiTheme="minorHAnsi" w:cstheme="minorHAnsi"/>
          <w:b/>
        </w:rPr>
        <w:t>QUESTIONS</w:t>
      </w:r>
      <w:r w:rsidRPr="00AD2AEB">
        <w:rPr>
          <w:rFonts w:asciiTheme="minorHAnsi" w:hAnsiTheme="minorHAnsi" w:cstheme="minorHAnsi"/>
          <w:b/>
        </w:rPr>
        <w:tab/>
      </w:r>
      <w:r w:rsidRPr="00AD2AEB">
        <w:rPr>
          <w:rFonts w:asciiTheme="minorHAnsi" w:hAnsiTheme="minorHAnsi" w:cstheme="minorHAnsi"/>
          <w:b/>
        </w:rPr>
        <w:tab/>
      </w:r>
      <w:r w:rsidRPr="00AD2AEB">
        <w:rPr>
          <w:rFonts w:asciiTheme="minorHAnsi" w:hAnsiTheme="minorHAnsi" w:cstheme="minorHAnsi"/>
          <w:b/>
        </w:rPr>
        <w:tab/>
      </w:r>
      <w:r w:rsidRPr="00AD2AEB">
        <w:rPr>
          <w:rFonts w:asciiTheme="minorHAnsi" w:hAnsiTheme="minorHAnsi" w:cstheme="minorHAnsi"/>
          <w:b/>
        </w:rPr>
        <w:tab/>
      </w:r>
      <w:r w:rsidRPr="00AD2AEB">
        <w:rPr>
          <w:rFonts w:asciiTheme="minorHAnsi" w:hAnsiTheme="minorHAnsi" w:cstheme="minorHAnsi"/>
          <w:b/>
        </w:rPr>
        <w:tab/>
        <w:t>ANSWERS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4517"/>
        <w:gridCol w:w="5383"/>
      </w:tblGrid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AD2AEB">
              <w:rPr>
                <w:rFonts w:asciiTheme="minorHAnsi" w:hAnsiTheme="minorHAnsi" w:cstheme="minorHAnsi"/>
                <w:bCs/>
              </w:rPr>
              <w:t xml:space="preserve">Please clarify what you mean by "up to $10,000 per project." </w:t>
            </w:r>
          </w:p>
        </w:tc>
        <w:tc>
          <w:tcPr>
            <w:tcW w:w="5383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Two different projects will be awarded for $10,000 each.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ED2D39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AD2AEB">
              <w:rPr>
                <w:rFonts w:asciiTheme="minorHAnsi" w:hAnsiTheme="minorHAnsi" w:cstheme="minorHAnsi"/>
                <w:bCs/>
              </w:rPr>
              <w:t xml:space="preserve">Please expand on the opportunities for continued funding. </w:t>
            </w:r>
          </w:p>
        </w:tc>
        <w:tc>
          <w:tcPr>
            <w:tcW w:w="5383" w:type="dxa"/>
          </w:tcPr>
          <w:p w:rsidR="00ED2D39" w:rsidRPr="00AD2AEB" w:rsidRDefault="00ED2D39" w:rsidP="00C2592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  <w:bCs/>
              </w:rPr>
              <w:t>As l</w:t>
            </w:r>
            <w:r w:rsidR="00C25925" w:rsidRPr="00AD2AEB">
              <w:rPr>
                <w:rFonts w:asciiTheme="minorHAnsi" w:hAnsiTheme="minorHAnsi" w:cstheme="minorHAnsi"/>
                <w:bCs/>
              </w:rPr>
              <w:t xml:space="preserve">ong as there are sustainable </w:t>
            </w:r>
            <w:r w:rsidRPr="00AD2AEB">
              <w:rPr>
                <w:rFonts w:asciiTheme="minorHAnsi" w:hAnsiTheme="minorHAnsi" w:cstheme="minorHAnsi"/>
                <w:bCs/>
              </w:rPr>
              <w:t xml:space="preserve">funds, the </w:t>
            </w:r>
            <w:r w:rsidR="00C25925" w:rsidRPr="00AD2AEB">
              <w:rPr>
                <w:rFonts w:asciiTheme="minorHAnsi" w:hAnsiTheme="minorHAnsi" w:cstheme="minorHAnsi"/>
                <w:bCs/>
              </w:rPr>
              <w:t>MODDC could consider a bigger project that would be open for everyone to bid.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Who provides the funding for translation services? </w:t>
            </w:r>
          </w:p>
        </w:tc>
        <w:tc>
          <w:tcPr>
            <w:tcW w:w="5383" w:type="dxa"/>
          </w:tcPr>
          <w:p w:rsidR="00ED2D39" w:rsidRPr="00AD2AEB" w:rsidRDefault="007D20B8" w:rsidP="007D20B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Translation </w:t>
            </w:r>
            <w:r w:rsidR="002744D3" w:rsidRPr="00AD2AEB">
              <w:rPr>
                <w:rFonts w:asciiTheme="minorHAnsi" w:hAnsiTheme="minorHAnsi" w:cstheme="minorHAnsi"/>
              </w:rPr>
              <w:t xml:space="preserve">needs to be included in the </w:t>
            </w:r>
            <w:r w:rsidR="00C25925" w:rsidRPr="00AD2AEB">
              <w:rPr>
                <w:rFonts w:asciiTheme="minorHAnsi" w:hAnsiTheme="minorHAnsi" w:cstheme="minorHAnsi"/>
              </w:rPr>
              <w:t xml:space="preserve">initial </w:t>
            </w:r>
            <w:r w:rsidR="002744D3" w:rsidRPr="00AD2AEB">
              <w:rPr>
                <w:rFonts w:asciiTheme="minorHAnsi" w:hAnsiTheme="minorHAnsi" w:cstheme="minorHAnsi"/>
              </w:rPr>
              <w:t>budget application.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Is there a list and pricing for the translations services? </w:t>
            </w:r>
          </w:p>
        </w:tc>
        <w:tc>
          <w:tcPr>
            <w:tcW w:w="5383" w:type="dxa"/>
          </w:tcPr>
          <w:p w:rsidR="00C25925" w:rsidRPr="00AD2AEB" w:rsidRDefault="00C25925" w:rsidP="00C25925">
            <w:pPr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Grantees can visit </w:t>
            </w:r>
            <w:hyperlink r:id="rId5" w:history="1">
              <w:r w:rsidRPr="00AD2AEB">
                <w:rPr>
                  <w:rStyle w:val="Hyperlink"/>
                  <w:rFonts w:asciiTheme="minorHAnsi" w:hAnsiTheme="minorHAnsi" w:cstheme="minorHAnsi"/>
                  <w:color w:val="auto"/>
                </w:rPr>
                <w:t>https://missouribuys.mo.gov/contractboard</w:t>
              </w:r>
            </w:hyperlink>
          </w:p>
          <w:p w:rsidR="00ED2D39" w:rsidRPr="00AD2AEB" w:rsidRDefault="00C25925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Then search for </w:t>
            </w:r>
            <w:r w:rsidRPr="00AD2AEB">
              <w:rPr>
                <w:rFonts w:asciiTheme="minorHAnsi" w:hAnsiTheme="minorHAnsi" w:cstheme="minorHAnsi"/>
                <w:i/>
              </w:rPr>
              <w:t>translation services</w:t>
            </w:r>
            <w:r w:rsidRPr="00AD2AEB">
              <w:rPr>
                <w:rFonts w:asciiTheme="minorHAnsi" w:hAnsiTheme="minorHAnsi" w:cstheme="minorHAnsi"/>
              </w:rPr>
              <w:t>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Who can write a letter of support? </w:t>
            </w:r>
          </w:p>
        </w:tc>
        <w:tc>
          <w:tcPr>
            <w:tcW w:w="5383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Applicants can </w:t>
            </w:r>
            <w:r w:rsidR="00152F1E" w:rsidRPr="00AD2AEB">
              <w:rPr>
                <w:rFonts w:asciiTheme="minorHAnsi" w:hAnsiTheme="minorHAnsi" w:cstheme="minorHAnsi"/>
              </w:rPr>
              <w:t>get a letter of support from former employers, community helpers, or anyone who can vouch for experience that is relevant to the project.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Who is on the PDC so no conflict when asking questions? </w:t>
            </w:r>
          </w:p>
          <w:p w:rsidR="00AD2AEB" w:rsidRPr="00AD2AEB" w:rsidRDefault="00AD2AEB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AD2AEB" w:rsidRPr="00AD2AEB" w:rsidRDefault="00AD2AEB" w:rsidP="000636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83" w:type="dxa"/>
          </w:tcPr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Sharon Williams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Rachel Baskerville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Wendy Davis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Dale Dowell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Cathy Enfield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Allen Haas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Missy McGaw</w:t>
            </w:r>
          </w:p>
          <w:p w:rsidR="00AD2AEB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Jordanna McLeod</w:t>
            </w:r>
          </w:p>
          <w:p w:rsidR="00ED2D39" w:rsidRPr="00AD2AEB" w:rsidRDefault="00AD2AEB" w:rsidP="00AD2A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Diana Willard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Can state funding be used for the match? </w:t>
            </w:r>
          </w:p>
        </w:tc>
        <w:tc>
          <w:tcPr>
            <w:tcW w:w="5383" w:type="dxa"/>
          </w:tcPr>
          <w:p w:rsidR="00ED2D39" w:rsidRPr="00AD2AEB" w:rsidRDefault="006728E2" w:rsidP="00AD2AEB">
            <w:pPr>
              <w:rPr>
                <w:rFonts w:asciiTheme="minorHAnsi" w:hAnsiTheme="minorHAnsi" w:cstheme="minorHAnsi"/>
                <w:highlight w:val="yellow"/>
              </w:rPr>
            </w:pPr>
            <w:r w:rsidRPr="00AD2AEB">
              <w:rPr>
                <w:rFonts w:asciiTheme="minorHAnsi" w:hAnsiTheme="minorHAnsi" w:cstheme="minorHAnsi"/>
              </w:rPr>
              <w:t xml:space="preserve">Yes, as long as the match that is provided, is not used to support another federal grant. </w:t>
            </w:r>
            <w:r w:rsidR="00AD2AEB" w:rsidRPr="00AD2AEB">
              <w:rPr>
                <w:rFonts w:asciiTheme="minorHAnsi" w:hAnsiTheme="minorHAnsi" w:cstheme="minorHAnsi"/>
              </w:rPr>
              <w:t xml:space="preserve"> Federal funding can be used as match only if the project is for transportation.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ED2D39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Paying a videographer? </w:t>
            </w:r>
          </w:p>
        </w:tc>
        <w:tc>
          <w:tcPr>
            <w:tcW w:w="5383" w:type="dxa"/>
          </w:tcPr>
          <w:p w:rsidR="00ED2D39" w:rsidRPr="00AD2AEB" w:rsidRDefault="00152F1E" w:rsidP="00101C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This will need to be included in the initial budget and paid for upfront by the grantee</w:t>
            </w:r>
            <w:r w:rsidR="00C25925" w:rsidRPr="00AD2AEB">
              <w:rPr>
                <w:rFonts w:asciiTheme="minorHAnsi" w:hAnsiTheme="minorHAnsi" w:cstheme="minorHAnsi"/>
              </w:rPr>
              <w:t xml:space="preserve"> or it could be </w:t>
            </w:r>
            <w:r w:rsidR="00AD2AEB">
              <w:rPr>
                <w:rFonts w:asciiTheme="minorHAnsi" w:hAnsiTheme="minorHAnsi" w:cstheme="minorHAnsi"/>
              </w:rPr>
              <w:t xml:space="preserve">an </w:t>
            </w:r>
            <w:r w:rsidR="00C25925" w:rsidRPr="00AD2AEB">
              <w:rPr>
                <w:rFonts w:asciiTheme="minorHAnsi" w:hAnsiTheme="minorHAnsi" w:cstheme="minorHAnsi"/>
              </w:rPr>
              <w:t>in-kind match</w:t>
            </w:r>
            <w:r w:rsidRPr="00AD2AEB">
              <w:rPr>
                <w:rFonts w:asciiTheme="minorHAnsi" w:hAnsiTheme="minorHAnsi" w:cstheme="minorHAnsi"/>
              </w:rPr>
              <w:t>.</w:t>
            </w:r>
          </w:p>
        </w:tc>
      </w:tr>
      <w:tr w:rsidR="00AD2AEB" w:rsidRPr="00AD2AEB" w:rsidTr="00C25925">
        <w:tc>
          <w:tcPr>
            <w:tcW w:w="4517" w:type="dxa"/>
          </w:tcPr>
          <w:p w:rsidR="00ED2D39" w:rsidRPr="00AD2AEB" w:rsidRDefault="00C25925" w:rsidP="00C2592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 xml:space="preserve">When is the grantee </w:t>
            </w:r>
            <w:r w:rsidR="00ED2D39" w:rsidRPr="00AD2AEB">
              <w:rPr>
                <w:rFonts w:asciiTheme="minorHAnsi" w:hAnsiTheme="minorHAnsi" w:cstheme="minorHAnsi"/>
              </w:rPr>
              <w:t>reimbursed</w:t>
            </w:r>
            <w:r w:rsidRPr="00AD2AEB">
              <w:rPr>
                <w:rFonts w:asciiTheme="minorHAnsi" w:hAnsiTheme="minorHAnsi" w:cstheme="minorHAnsi"/>
              </w:rPr>
              <w:t xml:space="preserve"> for work done on the project?</w:t>
            </w:r>
            <w:r w:rsidR="00ED2D39" w:rsidRPr="00AD2A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3" w:type="dxa"/>
          </w:tcPr>
          <w:p w:rsidR="00ED2D39" w:rsidRPr="00AD2AEB" w:rsidRDefault="00152F1E" w:rsidP="00C2592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Grantee is responsible for paying sub-contractors and all costs up-front. After s</w:t>
            </w:r>
            <w:r w:rsidR="00C25925" w:rsidRPr="00AD2AEB">
              <w:rPr>
                <w:rFonts w:asciiTheme="minorHAnsi" w:hAnsiTheme="minorHAnsi" w:cstheme="minorHAnsi"/>
              </w:rPr>
              <w:t>ending in quarterly reports and invoices get approved, the grantee will be paid through MissouriBUYS.</w:t>
            </w:r>
          </w:p>
        </w:tc>
      </w:tr>
      <w:tr w:rsidR="00AD2AEB" w:rsidRPr="00AD2AEB" w:rsidTr="00C25925">
        <w:tc>
          <w:tcPr>
            <w:tcW w:w="4517" w:type="dxa"/>
          </w:tcPr>
          <w:p w:rsidR="00C25925" w:rsidRPr="00AD2AEB" w:rsidRDefault="00C25925" w:rsidP="00C2592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How does the match work when using both poverty and non-poverty areas</w:t>
            </w:r>
          </w:p>
        </w:tc>
        <w:tc>
          <w:tcPr>
            <w:tcW w:w="5383" w:type="dxa"/>
          </w:tcPr>
          <w:p w:rsidR="00C25925" w:rsidRPr="00AD2AEB" w:rsidRDefault="00C25925" w:rsidP="00C2592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D2AEB">
              <w:rPr>
                <w:rFonts w:asciiTheme="minorHAnsi" w:hAnsiTheme="minorHAnsi" w:cstheme="minorHAnsi"/>
              </w:rPr>
              <w:t>Please see the match calculation below for all three scenarios relating to “match funding.”</w:t>
            </w:r>
          </w:p>
        </w:tc>
      </w:tr>
    </w:tbl>
    <w:p w:rsidR="00AF2D5A" w:rsidRPr="00AD2AEB" w:rsidRDefault="00A40AEC" w:rsidP="00ED2D39">
      <w:pPr>
        <w:pStyle w:val="ListParagraph"/>
        <w:ind w:left="0"/>
        <w:rPr>
          <w:rFonts w:asciiTheme="minorHAnsi" w:hAnsiTheme="minorHAnsi" w:cstheme="minorHAnsi"/>
        </w:rPr>
      </w:pPr>
      <w:r w:rsidRPr="00AD2AEB">
        <w:rPr>
          <w:rFonts w:asciiTheme="minorHAnsi" w:hAnsiTheme="minorHAnsi" w:cstheme="minorHAnsi"/>
          <w:noProof/>
        </w:rPr>
        <w:drawing>
          <wp:inline distT="0" distB="0" distL="0" distR="0" wp14:anchorId="7DAB46BB" wp14:editId="1A8E5222">
            <wp:extent cx="6153782" cy="38257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0947" cy="384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D5A" w:rsidRPr="00AD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AA3"/>
    <w:multiLevelType w:val="hybridMultilevel"/>
    <w:tmpl w:val="767C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1129B"/>
    <w:multiLevelType w:val="hybridMultilevel"/>
    <w:tmpl w:val="D680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5"/>
    <w:rsid w:val="000636E5"/>
    <w:rsid w:val="00152F1E"/>
    <w:rsid w:val="002744D3"/>
    <w:rsid w:val="002773D9"/>
    <w:rsid w:val="002C40F3"/>
    <w:rsid w:val="003A02BF"/>
    <w:rsid w:val="003C335E"/>
    <w:rsid w:val="00414C85"/>
    <w:rsid w:val="006728E2"/>
    <w:rsid w:val="007424E0"/>
    <w:rsid w:val="00756D1E"/>
    <w:rsid w:val="007D20B8"/>
    <w:rsid w:val="00A030DF"/>
    <w:rsid w:val="00A40AEC"/>
    <w:rsid w:val="00A53307"/>
    <w:rsid w:val="00AA4395"/>
    <w:rsid w:val="00AD2AEB"/>
    <w:rsid w:val="00AF2D5A"/>
    <w:rsid w:val="00C25925"/>
    <w:rsid w:val="00C86738"/>
    <w:rsid w:val="00DA154E"/>
    <w:rsid w:val="00DA2006"/>
    <w:rsid w:val="00E11560"/>
    <w:rsid w:val="00ED2D39"/>
    <w:rsid w:val="00ED4904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C1F3-8750-4C75-B98F-152AD45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1E"/>
    <w:pPr>
      <w:ind w:left="720"/>
      <w:contextualSpacing/>
    </w:pPr>
  </w:style>
  <w:style w:type="table" w:styleId="TableGrid">
    <w:name w:val="Table Grid"/>
    <w:basedOn w:val="TableNormal"/>
    <w:uiPriority w:val="39"/>
    <w:rsid w:val="00ED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5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ssouribuys.mo.gov/contract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Stacy</dc:creator>
  <cp:keywords/>
  <dc:description/>
  <cp:lastModifiedBy>Morse, Stacy</cp:lastModifiedBy>
  <cp:revision>12</cp:revision>
  <dcterms:created xsi:type="dcterms:W3CDTF">2022-08-01T13:17:00Z</dcterms:created>
  <dcterms:modified xsi:type="dcterms:W3CDTF">2022-08-05T15:09:00Z</dcterms:modified>
</cp:coreProperties>
</file>